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140A" w14:textId="77777777" w:rsidR="003F6A19" w:rsidRDefault="003F6A19" w:rsidP="003F6A19">
      <w:r w:rsidRPr="00312589">
        <w:rPr>
          <w:rFonts w:ascii="Tahoma" w:hAnsi="Tahoma" w:cs="Tahoma"/>
          <w:b/>
          <w:caps/>
          <w:noProof/>
          <w:sz w:val="26"/>
          <w:szCs w:val="26"/>
        </w:rPr>
        <w:drawing>
          <wp:inline distT="0" distB="0" distL="0" distR="0" wp14:anchorId="098D0E6F" wp14:editId="036F6EE0">
            <wp:extent cx="5760720" cy="548005"/>
            <wp:effectExtent l="0" t="0" r="0" b="4445"/>
            <wp:docPr id="575749670" name="Obrázek 575749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61E47" w14:textId="77777777" w:rsidR="003F6A19" w:rsidRPr="00B003DD" w:rsidRDefault="003F6A19" w:rsidP="003F6A19">
      <w:pPr>
        <w:pStyle w:val="Default"/>
        <w:rPr>
          <w:rFonts w:ascii="Tahoma" w:hAnsi="Tahoma" w:cs="Tahoma"/>
          <w:b/>
          <w:bCs/>
          <w:sz w:val="22"/>
          <w:szCs w:val="22"/>
        </w:rPr>
      </w:pPr>
    </w:p>
    <w:p w14:paraId="7364479B" w14:textId="77777777" w:rsidR="003F6A19" w:rsidRPr="00B003DD" w:rsidRDefault="003F6A19" w:rsidP="003F6A19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B003DD">
        <w:rPr>
          <w:rFonts w:ascii="Tahoma" w:hAnsi="Tahoma" w:cs="Tahoma"/>
          <w:b/>
          <w:bCs/>
          <w:sz w:val="22"/>
          <w:szCs w:val="22"/>
        </w:rPr>
        <w:t>Princip významného nepoškozování environmentálních cílů</w:t>
      </w:r>
      <w:r>
        <w:rPr>
          <w:rFonts w:ascii="Tahoma" w:hAnsi="Tahoma" w:cs="Tahoma"/>
          <w:b/>
          <w:bCs/>
          <w:sz w:val="22"/>
          <w:szCs w:val="22"/>
        </w:rPr>
        <w:t xml:space="preserve"> – POŽADAVKY DNSH</w:t>
      </w:r>
    </w:p>
    <w:p w14:paraId="691BFFE4" w14:textId="77777777" w:rsidR="003F6A19" w:rsidRDefault="003F6A19" w:rsidP="003F6A19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F6A19" w14:paraId="7FA52FF3" w14:textId="77777777" w:rsidTr="00C51AFD">
        <w:trPr>
          <w:trHeight w:val="585"/>
        </w:trPr>
        <w:tc>
          <w:tcPr>
            <w:tcW w:w="3256" w:type="dxa"/>
          </w:tcPr>
          <w:p w14:paraId="7234ADF5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Název zhotovitele:</w:t>
            </w:r>
          </w:p>
        </w:tc>
        <w:tc>
          <w:tcPr>
            <w:tcW w:w="5806" w:type="dxa"/>
          </w:tcPr>
          <w:p w14:paraId="6A0291ED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3F6A19" w14:paraId="6604B687" w14:textId="77777777" w:rsidTr="00C51AFD">
        <w:trPr>
          <w:trHeight w:val="745"/>
        </w:trPr>
        <w:tc>
          <w:tcPr>
            <w:tcW w:w="3256" w:type="dxa"/>
          </w:tcPr>
          <w:p w14:paraId="7F2D6AF8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Sídlo zhotovitele:</w:t>
            </w:r>
          </w:p>
        </w:tc>
        <w:tc>
          <w:tcPr>
            <w:tcW w:w="5806" w:type="dxa"/>
          </w:tcPr>
          <w:p w14:paraId="0C6DA94D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3F6A19" w14:paraId="2FDB3630" w14:textId="77777777" w:rsidTr="00C51AFD">
        <w:trPr>
          <w:trHeight w:val="520"/>
        </w:trPr>
        <w:tc>
          <w:tcPr>
            <w:tcW w:w="3256" w:type="dxa"/>
          </w:tcPr>
          <w:p w14:paraId="5DDB44CA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IČO:</w:t>
            </w:r>
          </w:p>
        </w:tc>
        <w:tc>
          <w:tcPr>
            <w:tcW w:w="5806" w:type="dxa"/>
          </w:tcPr>
          <w:p w14:paraId="3FEADADD" w14:textId="77777777" w:rsidR="003F6A19" w:rsidRDefault="003F6A19" w:rsidP="00C51AFD">
            <w:pPr>
              <w:pStyle w:val="Default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1F2AD866" w14:textId="77777777" w:rsidR="003F6A19" w:rsidRPr="00B003DD" w:rsidRDefault="003F6A19" w:rsidP="003F6A19">
      <w:pPr>
        <w:pStyle w:val="Default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9BC7EDF" w14:textId="77777777" w:rsidR="003F6A19" w:rsidRPr="00014CA0" w:rsidRDefault="003F6A19" w:rsidP="003F6A19">
      <w:pPr>
        <w:pStyle w:val="Default"/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6812D9">
        <w:rPr>
          <w:rFonts w:ascii="Tahoma" w:hAnsi="Tahoma" w:cs="Tahoma"/>
          <w:sz w:val="22"/>
          <w:szCs w:val="22"/>
        </w:rPr>
        <w:t>Zhotovitel prohlašuje, že je obeznámen a bere na vědomí podmínky vycházející z principu významného</w:t>
      </w:r>
      <w:r>
        <w:rPr>
          <w:rFonts w:ascii="Tahoma" w:hAnsi="Tahoma" w:cs="Tahoma"/>
          <w:sz w:val="22"/>
          <w:szCs w:val="22"/>
        </w:rPr>
        <w:t xml:space="preserve"> </w:t>
      </w:r>
      <w:r w:rsidRPr="006812D9">
        <w:rPr>
          <w:rFonts w:ascii="Tahoma" w:hAnsi="Tahoma" w:cs="Tahoma"/>
          <w:sz w:val="22"/>
          <w:szCs w:val="22"/>
        </w:rPr>
        <w:t>nepoškozování enviromentálních cílů („</w:t>
      </w:r>
      <w:r w:rsidRPr="005507B5">
        <w:rPr>
          <w:rFonts w:ascii="Tahoma" w:hAnsi="Tahoma" w:cs="Tahoma"/>
          <w:b/>
          <w:bCs/>
          <w:i/>
          <w:iCs/>
          <w:sz w:val="22"/>
          <w:szCs w:val="22"/>
        </w:rPr>
        <w:t>Do no significant harm</w:t>
      </w:r>
      <w:r w:rsidRPr="006812D9">
        <w:rPr>
          <w:rFonts w:ascii="Tahoma" w:hAnsi="Tahoma" w:cs="Tahoma"/>
          <w:sz w:val="22"/>
          <w:szCs w:val="22"/>
        </w:rPr>
        <w:t>“,</w:t>
      </w:r>
      <w:r>
        <w:rPr>
          <w:rFonts w:ascii="Tahoma" w:hAnsi="Tahoma" w:cs="Tahoma"/>
          <w:sz w:val="22"/>
          <w:szCs w:val="22"/>
        </w:rPr>
        <w:t xml:space="preserve"> dále jen jako „</w:t>
      </w:r>
      <w:r w:rsidRPr="005507B5">
        <w:rPr>
          <w:rFonts w:ascii="Tahoma" w:hAnsi="Tahoma" w:cs="Tahoma"/>
          <w:b/>
          <w:bCs/>
          <w:i/>
          <w:iCs/>
          <w:sz w:val="22"/>
          <w:szCs w:val="22"/>
        </w:rPr>
        <w:t>DNSH</w:t>
      </w:r>
      <w:r>
        <w:rPr>
          <w:rFonts w:ascii="Tahoma" w:hAnsi="Tahoma" w:cs="Tahoma"/>
          <w:sz w:val="22"/>
          <w:szCs w:val="22"/>
        </w:rPr>
        <w:t>“</w:t>
      </w:r>
      <w:r w:rsidRPr="006812D9">
        <w:rPr>
          <w:rFonts w:ascii="Tahoma" w:hAnsi="Tahoma" w:cs="Tahoma"/>
          <w:sz w:val="22"/>
          <w:szCs w:val="22"/>
        </w:rPr>
        <w:t xml:space="preserve">), </w:t>
      </w:r>
      <w:r w:rsidRPr="00D0037A">
        <w:rPr>
          <w:rFonts w:ascii="Tahoma" w:hAnsi="Tahoma" w:cs="Tahoma"/>
          <w:b/>
          <w:bCs/>
          <w:sz w:val="22"/>
          <w:szCs w:val="22"/>
        </w:rPr>
        <w:t xml:space="preserve">vycházejícího z článku č. 17 nařízení Evropského parlamentu a Rady (EU) 2020/852 ze dne 18. června </w:t>
      </w:r>
      <w:r w:rsidRPr="00D0037A">
        <w:rPr>
          <w:rFonts w:ascii="Tahoma" w:hAnsi="Tahoma" w:cs="Tahoma"/>
          <w:b/>
          <w:bCs/>
          <w:color w:val="auto"/>
          <w:sz w:val="22"/>
          <w:szCs w:val="22"/>
        </w:rPr>
        <w:t xml:space="preserve">2020 o zřízení </w:t>
      </w:r>
      <w:r w:rsidRPr="00014CA0">
        <w:rPr>
          <w:rFonts w:ascii="Tahoma" w:hAnsi="Tahoma" w:cs="Tahoma"/>
          <w:b/>
          <w:bCs/>
          <w:color w:val="auto"/>
          <w:sz w:val="22"/>
          <w:szCs w:val="22"/>
        </w:rPr>
        <w:t xml:space="preserve">rámce pro usnadnění udržitelných investic a o změně nařízení (EU) 2019/2088 </w:t>
      </w:r>
      <w:r w:rsidRPr="00014CA0">
        <w:rPr>
          <w:rFonts w:ascii="Tahoma" w:hAnsi="Tahoma" w:cs="Tahoma"/>
          <w:sz w:val="22"/>
          <w:szCs w:val="22"/>
        </w:rPr>
        <w:t>a v rámci Operačního programu Spravedlivá transformace se uplatňuje na základě nařízení č. 2021/1060 (obecné nařízení)</w:t>
      </w:r>
      <w:r>
        <w:rPr>
          <w:rStyle w:val="Znakapoznpodarou"/>
          <w:rFonts w:ascii="Tahoma" w:hAnsi="Tahoma" w:cs="Tahoma"/>
          <w:sz w:val="22"/>
          <w:szCs w:val="22"/>
        </w:rPr>
        <w:footnoteReference w:id="1"/>
      </w:r>
      <w:r w:rsidRPr="00014CA0">
        <w:rPr>
          <w:rFonts w:ascii="Tahoma" w:hAnsi="Tahoma" w:cs="Tahoma"/>
          <w:sz w:val="22"/>
          <w:szCs w:val="22"/>
        </w:rPr>
        <w:t xml:space="preserve">. </w:t>
      </w:r>
      <w:r w:rsidRPr="00014CA0">
        <w:rPr>
          <w:rFonts w:ascii="Tahoma" w:hAnsi="Tahoma" w:cs="Tahoma"/>
          <w:b/>
          <w:bCs/>
          <w:color w:val="auto"/>
          <w:sz w:val="22"/>
          <w:szCs w:val="22"/>
        </w:rPr>
        <w:t xml:space="preserve"> </w:t>
      </w:r>
    </w:p>
    <w:p w14:paraId="5F5C053B" w14:textId="77777777" w:rsidR="003F6A19" w:rsidRPr="005507B5" w:rsidRDefault="003F6A19" w:rsidP="003F6A19">
      <w:pPr>
        <w:pStyle w:val="Default"/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</w:p>
    <w:p w14:paraId="68418891" w14:textId="77777777" w:rsidR="003F6A19" w:rsidRPr="005507B5" w:rsidRDefault="003F6A19" w:rsidP="003F6A19">
      <w:pPr>
        <w:pStyle w:val="Default"/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>Zhotovitel se zavazuje, že v souladu s uplatněním principu DNSH nebudou podporovány ani prováděny činnosti, které významně poškozují jakýkoliv z těchto šesti environmentálních cílů:</w:t>
      </w:r>
    </w:p>
    <w:p w14:paraId="3520FE3D" w14:textId="77777777" w:rsidR="003F6A19" w:rsidRPr="005507B5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>Zmírňování změny klimatu,</w:t>
      </w:r>
    </w:p>
    <w:p w14:paraId="4DC642A6" w14:textId="77777777" w:rsidR="003F6A19" w:rsidRPr="005507B5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>Přizpůsobování se změně klimatu,</w:t>
      </w:r>
    </w:p>
    <w:p w14:paraId="49F7C800" w14:textId="77777777" w:rsidR="003F6A19" w:rsidRPr="005507B5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 xml:space="preserve">Udržitelné využívání a ochrana vodních zdrojů, </w:t>
      </w:r>
    </w:p>
    <w:p w14:paraId="41C07ED8" w14:textId="77777777" w:rsidR="003F6A19" w:rsidRPr="005507B5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>Přechod k oběhovému hospodářství, včetně předcházení vzniku odpadů a recyklace,</w:t>
      </w:r>
    </w:p>
    <w:p w14:paraId="10CEEBF4" w14:textId="77777777" w:rsidR="003F6A19" w:rsidRPr="005507B5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color w:val="auto"/>
          <w:sz w:val="22"/>
          <w:szCs w:val="22"/>
        </w:rPr>
      </w:pPr>
      <w:r w:rsidRPr="005507B5">
        <w:rPr>
          <w:rFonts w:ascii="Tahoma" w:hAnsi="Tahoma" w:cs="Tahoma"/>
          <w:color w:val="auto"/>
          <w:sz w:val="22"/>
          <w:szCs w:val="22"/>
        </w:rPr>
        <w:t>Prevence a omezování znečištění,</w:t>
      </w:r>
    </w:p>
    <w:p w14:paraId="6D3EAE0E" w14:textId="77777777" w:rsidR="003F6A19" w:rsidRPr="006812D9" w:rsidRDefault="003F6A19" w:rsidP="003F6A19">
      <w:pPr>
        <w:pStyle w:val="Defaul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Tahoma" w:hAnsi="Tahoma" w:cs="Tahoma"/>
          <w:sz w:val="22"/>
          <w:szCs w:val="22"/>
        </w:rPr>
      </w:pPr>
      <w:r w:rsidRPr="00B003DD">
        <w:rPr>
          <w:rFonts w:ascii="Tahoma" w:hAnsi="Tahoma" w:cs="Tahoma"/>
          <w:sz w:val="22"/>
          <w:szCs w:val="22"/>
        </w:rPr>
        <w:t xml:space="preserve">Ochrana a obnova biologické rozmanitosti a ekosystémů. </w:t>
      </w:r>
    </w:p>
    <w:p w14:paraId="18A834B1" w14:textId="77777777" w:rsidR="003F6A19" w:rsidRDefault="003F6A19" w:rsidP="003F6A19">
      <w:pPr>
        <w:pStyle w:val="Default"/>
        <w:spacing w:before="120" w:after="120" w:line="276" w:lineRule="auto"/>
        <w:contextualSpacing/>
        <w:jc w:val="both"/>
        <w:rPr>
          <w:rFonts w:ascii="Tahoma" w:hAnsi="Tahoma" w:cs="Tahoma"/>
          <w:sz w:val="22"/>
          <w:szCs w:val="22"/>
        </w:rPr>
      </w:pPr>
    </w:p>
    <w:p w14:paraId="07FA2978" w14:textId="77777777" w:rsidR="003F6A19" w:rsidRPr="006812D9" w:rsidRDefault="003F6A19" w:rsidP="003F6A19">
      <w:pPr>
        <w:pStyle w:val="Default"/>
        <w:spacing w:before="120" w:after="120" w:line="276" w:lineRule="auto"/>
        <w:contextualSpacing/>
        <w:jc w:val="both"/>
        <w:rPr>
          <w:rFonts w:ascii="Tahoma" w:hAnsi="Tahoma" w:cs="Tahoma"/>
          <w:sz w:val="22"/>
          <w:szCs w:val="22"/>
        </w:rPr>
      </w:pPr>
      <w:r w:rsidRPr="006812D9">
        <w:rPr>
          <w:rFonts w:ascii="Tahoma" w:hAnsi="Tahoma" w:cs="Tahoma"/>
          <w:sz w:val="22"/>
          <w:szCs w:val="22"/>
        </w:rPr>
        <w:t xml:space="preserve">Zhotovitel dále prohlašuje, že </w:t>
      </w:r>
      <w:r>
        <w:rPr>
          <w:rFonts w:ascii="Tahoma" w:hAnsi="Tahoma" w:cs="Tahoma"/>
          <w:b/>
          <w:bCs/>
          <w:sz w:val="22"/>
          <w:szCs w:val="22"/>
        </w:rPr>
        <w:t>při realizaci předmětu plnění</w:t>
      </w:r>
      <w:r w:rsidRPr="006812D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nebudou zahrnuty zejména následující činnosti</w:t>
      </w:r>
      <w:r w:rsidRPr="006812D9">
        <w:rPr>
          <w:rFonts w:ascii="Tahoma" w:hAnsi="Tahoma" w:cs="Tahoma"/>
          <w:sz w:val="22"/>
          <w:szCs w:val="22"/>
        </w:rPr>
        <w:t>:</w:t>
      </w:r>
    </w:p>
    <w:p w14:paraId="231598CB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výrob</w:t>
      </w:r>
      <w:r>
        <w:rPr>
          <w:rFonts w:ascii="Tahoma" w:hAnsi="Tahoma" w:cs="Tahoma"/>
          <w:kern w:val="0"/>
        </w:rPr>
        <w:t>a</w:t>
      </w:r>
      <w:r w:rsidRPr="006812D9">
        <w:rPr>
          <w:rFonts w:ascii="Tahoma" w:hAnsi="Tahoma" w:cs="Tahoma"/>
          <w:kern w:val="0"/>
        </w:rPr>
        <w:t>, zpracování, přeprav</w:t>
      </w:r>
      <w:r>
        <w:rPr>
          <w:rFonts w:ascii="Tahoma" w:hAnsi="Tahoma" w:cs="Tahoma"/>
          <w:kern w:val="0"/>
        </w:rPr>
        <w:t>a</w:t>
      </w:r>
      <w:r w:rsidRPr="006812D9">
        <w:rPr>
          <w:rFonts w:ascii="Tahoma" w:hAnsi="Tahoma" w:cs="Tahoma"/>
          <w:kern w:val="0"/>
        </w:rPr>
        <w:t>, distribuce, skladování nebo spalování fosilních paliv včetně investic do materiálního využití fosilních paliv;</w:t>
      </w:r>
    </w:p>
    <w:p w14:paraId="0E936011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snižování emisí skleníkových plynů v zařízení ETS;</w:t>
      </w:r>
    </w:p>
    <w:p w14:paraId="46D9281E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>
        <w:rPr>
          <w:rFonts w:ascii="Tahoma" w:hAnsi="Tahoma" w:cs="Tahoma"/>
          <w:kern w:val="0"/>
        </w:rPr>
        <w:t>činnosti</w:t>
      </w:r>
      <w:r w:rsidRPr="006812D9">
        <w:rPr>
          <w:rFonts w:ascii="Tahoma" w:hAnsi="Tahoma" w:cs="Tahoma"/>
          <w:kern w:val="0"/>
        </w:rPr>
        <w:t xml:space="preserve"> zaměřené na energetické využití odpadů;</w:t>
      </w:r>
    </w:p>
    <w:p w14:paraId="13E4ECBB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>
        <w:rPr>
          <w:rFonts w:ascii="Tahoma" w:hAnsi="Tahoma" w:cs="Tahoma"/>
          <w:kern w:val="0"/>
        </w:rPr>
        <w:t>použití</w:t>
      </w:r>
      <w:r w:rsidRPr="006812D9">
        <w:rPr>
          <w:rFonts w:ascii="Tahoma" w:hAnsi="Tahoma" w:cs="Tahoma"/>
          <w:kern w:val="0"/>
        </w:rPr>
        <w:t xml:space="preserve"> nov</w:t>
      </w:r>
      <w:r>
        <w:rPr>
          <w:rFonts w:ascii="Tahoma" w:hAnsi="Tahoma" w:cs="Tahoma"/>
          <w:kern w:val="0"/>
        </w:rPr>
        <w:t xml:space="preserve">ých </w:t>
      </w:r>
      <w:r w:rsidRPr="006812D9">
        <w:rPr>
          <w:rFonts w:ascii="Tahoma" w:hAnsi="Tahoma" w:cs="Tahoma"/>
          <w:kern w:val="0"/>
        </w:rPr>
        <w:t>spotřebič</w:t>
      </w:r>
      <w:r>
        <w:rPr>
          <w:rFonts w:ascii="Tahoma" w:hAnsi="Tahoma" w:cs="Tahoma"/>
          <w:kern w:val="0"/>
        </w:rPr>
        <w:t>ů</w:t>
      </w:r>
      <w:r w:rsidRPr="006812D9">
        <w:rPr>
          <w:rFonts w:ascii="Tahoma" w:hAnsi="Tahoma" w:cs="Tahoma"/>
          <w:kern w:val="0"/>
        </w:rPr>
        <w:t>, které nesplňují nejvyšší dostupnou energetickou třídu dle příslušné legislativy pro daný typ spotřebiče;</w:t>
      </w:r>
    </w:p>
    <w:p w14:paraId="505A6FA4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3879B8C6" w14:textId="77777777" w:rsidR="003F6A19" w:rsidRPr="006812D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zařízení využívajících vodu, které nesplňují následující podmínky:</w:t>
      </w:r>
    </w:p>
    <w:p w14:paraId="30B267BC" w14:textId="77777777" w:rsidR="003F6A19" w:rsidRDefault="003F6A19" w:rsidP="003F6A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lastRenderedPageBreak/>
        <w:t>sprchy mají maximální průtok vody 8 l/min;</w:t>
      </w:r>
    </w:p>
    <w:p w14:paraId="47426F0A" w14:textId="77777777" w:rsidR="003F6A19" w:rsidRDefault="003F6A19" w:rsidP="003F6A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WC, zahrnující soupravy, mísy a splachovací nádrže, mají úplný objem splachovací vody maximálně 6 l. a maximální průměrný objem splachovací vody 3,5l;</w:t>
      </w:r>
    </w:p>
    <w:p w14:paraId="5AAAA102" w14:textId="77777777" w:rsidR="003F6A19" w:rsidRDefault="003F6A19" w:rsidP="003F6A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6812D9">
        <w:rPr>
          <w:rFonts w:ascii="Tahoma" w:hAnsi="Tahoma" w:cs="Tahoma"/>
          <w:kern w:val="0"/>
        </w:rPr>
        <w:t>pisoáry spotřebují maximálně 2 l/mísu/hodinu. Splachovací pisoáry mají maximální úplný objem splachovací vody 1 l;</w:t>
      </w:r>
    </w:p>
    <w:p w14:paraId="5EEFA36A" w14:textId="77777777" w:rsidR="003F6A19" w:rsidRPr="005507B5" w:rsidRDefault="003F6A19" w:rsidP="003F6A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umyvadlové baterie a kuchyňské baterie mají maximální průtok 6 l/min.</w:t>
      </w:r>
    </w:p>
    <w:p w14:paraId="2A5D039C" w14:textId="77777777" w:rsidR="003F6A19" w:rsidRPr="005507B5" w:rsidRDefault="003F6A19" w:rsidP="003F6A19">
      <w:pPr>
        <w:pStyle w:val="Odstavecseseznamem"/>
        <w:autoSpaceDE w:val="0"/>
        <w:autoSpaceDN w:val="0"/>
        <w:adjustRightInd w:val="0"/>
        <w:spacing w:before="120" w:after="120" w:line="276" w:lineRule="auto"/>
        <w:ind w:left="1428"/>
        <w:jc w:val="both"/>
        <w:rPr>
          <w:rFonts w:ascii="Tahoma" w:hAnsi="Tahoma" w:cs="Tahoma"/>
          <w:kern w:val="0"/>
        </w:rPr>
      </w:pPr>
    </w:p>
    <w:p w14:paraId="4D6032F1" w14:textId="77777777" w:rsidR="003F6A19" w:rsidRPr="005507B5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pořízení vozidel, které nesplňují následující podmínky:</w:t>
      </w:r>
    </w:p>
    <w:p w14:paraId="7E8F1506" w14:textId="77777777" w:rsidR="003F6A19" w:rsidRPr="005507B5" w:rsidRDefault="003F6A19" w:rsidP="003F6A1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podpořený automobil kategorie M1 a N1 musí mít nulové emise CO2/km;</w:t>
      </w:r>
    </w:p>
    <w:p w14:paraId="52268057" w14:textId="77777777" w:rsidR="003F6A19" w:rsidRPr="005507B5" w:rsidRDefault="003F6A19" w:rsidP="003F6A1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v případě pronájmu (operativní leasing) automobil kategorie M1 a N1 musí mít emise nižší než 50 g CO2/km, od 1. 1. 2026 musí být emise nulové;</w:t>
      </w:r>
    </w:p>
    <w:p w14:paraId="2A165882" w14:textId="77777777" w:rsidR="003F6A19" w:rsidRPr="005507B5" w:rsidRDefault="003F6A19" w:rsidP="003F6A1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u vozidel kategorií N2 a N3 spadajících do oblasti působnosti nařízení (EU) 2019/1242 dosahují specifické přímé emise CO2 nejvýše referenčních emisí CO2 pro všechna vozidla v dané podskupině, jak stanoví článek 3 uvedeného nařízení;</w:t>
      </w:r>
    </w:p>
    <w:p w14:paraId="364E30F8" w14:textId="77777777" w:rsidR="003F6A19" w:rsidRDefault="003F6A19" w:rsidP="003F6A1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v případě vozidel pro zvláštní účely, pokud výše uvedená pravidla neplatí, bude podporována nejlepší dostupná technologie v dané kategorii vozidel.</w:t>
      </w:r>
    </w:p>
    <w:p w14:paraId="70B96758" w14:textId="77777777" w:rsidR="003F6A19" w:rsidRPr="005507B5" w:rsidRDefault="003F6A19" w:rsidP="003F6A19">
      <w:pPr>
        <w:pStyle w:val="Odstavecseseznamem"/>
        <w:autoSpaceDE w:val="0"/>
        <w:autoSpaceDN w:val="0"/>
        <w:adjustRightInd w:val="0"/>
        <w:spacing w:before="120" w:after="120" w:line="276" w:lineRule="auto"/>
        <w:ind w:left="1428"/>
        <w:jc w:val="both"/>
        <w:rPr>
          <w:rFonts w:ascii="Tahoma" w:hAnsi="Tahoma" w:cs="Tahoma"/>
          <w:kern w:val="0"/>
        </w:rPr>
      </w:pPr>
    </w:p>
    <w:p w14:paraId="13BE7F3A" w14:textId="77777777" w:rsidR="003F6A19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zařízení bateriové akumulace pro obnovitelné zdroje energie, které jsou na bázi olova, NiCd a NiMH;</w:t>
      </w:r>
    </w:p>
    <w:p w14:paraId="0E2388E6" w14:textId="77777777" w:rsidR="003F6A19" w:rsidRPr="005507B5" w:rsidRDefault="003F6A19" w:rsidP="003F6A19">
      <w:pPr>
        <w:pStyle w:val="Odstavecseseznamem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</w:p>
    <w:p w14:paraId="04479535" w14:textId="77777777" w:rsidR="003F6A19" w:rsidRPr="005507B5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pořízení kotlů na biomasu, které nesplňují následující podmínky:</w:t>
      </w:r>
    </w:p>
    <w:p w14:paraId="4933C7D4" w14:textId="77777777" w:rsidR="003F6A19" w:rsidRPr="005507B5" w:rsidRDefault="003F6A19" w:rsidP="003F6A1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jsou v souladu s kritérii udržitelnosti a úspor emisí skleníkových plynů stanovenými v článku 29 směrnice (EU) 2018/2001 o podpoře využívání energie z obnovitelných zdrojů („směrnice o obnovitelných zdrojích energie“, „RED II“). Tyto požadavky se budou vztahovat na všechna zařízení bez ohledu na prahové hodnoty uvedené ve směrnici RED II</w:t>
      </w:r>
      <w:r>
        <w:rPr>
          <w:rStyle w:val="Znakapoznpodarou"/>
          <w:rFonts w:ascii="Tahoma" w:hAnsi="Tahoma" w:cs="Tahoma"/>
          <w:kern w:val="0"/>
        </w:rPr>
        <w:footnoteReference w:id="2"/>
      </w:r>
      <w:r w:rsidRPr="005507B5">
        <w:rPr>
          <w:rFonts w:ascii="Tahoma" w:hAnsi="Tahoma" w:cs="Tahoma"/>
          <w:kern w:val="0"/>
        </w:rPr>
        <w:t>;</w:t>
      </w:r>
    </w:p>
    <w:p w14:paraId="6285E4FC" w14:textId="77777777" w:rsidR="003F6A19" w:rsidRDefault="003F6A19" w:rsidP="003F6A1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5507B5">
        <w:rPr>
          <w:rFonts w:ascii="Tahoma" w:hAnsi="Tahoma" w:cs="Tahoma"/>
          <w:kern w:val="0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5AE70A3" w14:textId="77777777" w:rsidR="003F6A19" w:rsidRPr="007A5F84" w:rsidRDefault="003F6A19" w:rsidP="003F6A19">
      <w:pPr>
        <w:pStyle w:val="Odstavecseseznamem"/>
        <w:autoSpaceDE w:val="0"/>
        <w:autoSpaceDN w:val="0"/>
        <w:adjustRightInd w:val="0"/>
        <w:spacing w:before="120" w:after="120" w:line="276" w:lineRule="auto"/>
        <w:ind w:left="1428"/>
        <w:jc w:val="both"/>
        <w:rPr>
          <w:rFonts w:ascii="Tahoma" w:hAnsi="Tahoma" w:cs="Tahoma"/>
          <w:kern w:val="0"/>
        </w:rPr>
      </w:pPr>
    </w:p>
    <w:p w14:paraId="5023F5EE" w14:textId="77777777" w:rsidR="003F6A19" w:rsidRPr="007A5F84" w:rsidRDefault="003F6A19" w:rsidP="003F6A1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7A5F84">
        <w:rPr>
          <w:rFonts w:ascii="Tahoma" w:hAnsi="Tahoma" w:cs="Tahoma"/>
          <w:kern w:val="0"/>
        </w:rPr>
        <w:t>výsadbu zeleně, které nesplňují následující podmínku:</w:t>
      </w:r>
    </w:p>
    <w:p w14:paraId="0E9E87B3" w14:textId="77777777" w:rsidR="003F6A19" w:rsidRPr="007A5F84" w:rsidRDefault="003F6A19" w:rsidP="003F6A1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7A5F84">
        <w:rPr>
          <w:rFonts w:ascii="Tahoma" w:hAnsi="Tahoma" w:cs="Tahoma"/>
          <w:kern w:val="0"/>
        </w:rPr>
        <w:t>při výsadbě zeleně se použijí pouze stanovištně vhodné dřeviny, které zajistí odolnost vůči klimatu a zároveň nebudou mít negativní dopad z pohledu biologické rozmanitosti.</w:t>
      </w:r>
    </w:p>
    <w:p w14:paraId="72C8A881" w14:textId="77777777" w:rsidR="003F6A19" w:rsidRPr="007A5F84" w:rsidRDefault="003F6A19" w:rsidP="003F6A19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6F54BD6" w14:textId="77777777" w:rsidR="003F6A19" w:rsidRPr="007A5F84" w:rsidRDefault="003F6A19" w:rsidP="003F6A19">
      <w:pPr>
        <w:spacing w:before="120" w:after="120" w:line="276" w:lineRule="auto"/>
        <w:jc w:val="both"/>
        <w:rPr>
          <w:rFonts w:ascii="Tahoma" w:hAnsi="Tahoma" w:cs="Tahoma"/>
          <w:kern w:val="0"/>
        </w:rPr>
      </w:pPr>
      <w:r w:rsidRPr="007A5F84">
        <w:rPr>
          <w:rFonts w:ascii="Tahoma" w:hAnsi="Tahoma" w:cs="Tahoma"/>
          <w:kern w:val="0"/>
        </w:rPr>
        <w:t xml:space="preserve">V </w:t>
      </w:r>
      <w:r w:rsidRPr="007A5F84">
        <w:rPr>
          <w:rFonts w:ascii="Tahoma" w:hAnsi="Tahoma" w:cs="Tahoma"/>
          <w:kern w:val="0"/>
          <w:highlight w:val="yellow"/>
        </w:rPr>
        <w:t xml:space="preserve">[VYPLNÍ </w:t>
      </w:r>
      <w:r>
        <w:rPr>
          <w:rFonts w:ascii="Tahoma" w:hAnsi="Tahoma" w:cs="Tahoma"/>
          <w:kern w:val="0"/>
          <w:highlight w:val="yellow"/>
        </w:rPr>
        <w:t>ZHOTOVITEL</w:t>
      </w:r>
      <w:r w:rsidRPr="007A5F84">
        <w:rPr>
          <w:rFonts w:ascii="Tahoma" w:hAnsi="Tahoma" w:cs="Tahoma"/>
          <w:kern w:val="0"/>
          <w:highlight w:val="yellow"/>
        </w:rPr>
        <w:t>]</w:t>
      </w:r>
      <w:r w:rsidRPr="007A5F84">
        <w:rPr>
          <w:rFonts w:ascii="Tahoma" w:hAnsi="Tahoma" w:cs="Tahoma"/>
          <w:kern w:val="0"/>
        </w:rPr>
        <w:t xml:space="preserve"> dne </w:t>
      </w:r>
      <w:r w:rsidRPr="007A5F84">
        <w:rPr>
          <w:rFonts w:ascii="Tahoma" w:hAnsi="Tahoma" w:cs="Tahoma"/>
          <w:kern w:val="0"/>
          <w:highlight w:val="yellow"/>
        </w:rPr>
        <w:t xml:space="preserve">[VYPLNÍ </w:t>
      </w:r>
      <w:r>
        <w:rPr>
          <w:rFonts w:ascii="Tahoma" w:hAnsi="Tahoma" w:cs="Tahoma"/>
          <w:kern w:val="0"/>
          <w:highlight w:val="yellow"/>
        </w:rPr>
        <w:t>ZHOTOVITEL</w:t>
      </w:r>
      <w:r w:rsidRPr="007A5F84">
        <w:rPr>
          <w:rFonts w:ascii="Tahoma" w:hAnsi="Tahoma" w:cs="Tahoma"/>
          <w:kern w:val="0"/>
          <w:highlight w:val="yellow"/>
        </w:rPr>
        <w:t>]</w:t>
      </w:r>
    </w:p>
    <w:p w14:paraId="5B6B04AB" w14:textId="77777777" w:rsidR="003F6A19" w:rsidRPr="007A5F84" w:rsidRDefault="003F6A19" w:rsidP="003F6A19">
      <w:pPr>
        <w:rPr>
          <w:rFonts w:ascii="Tahoma" w:hAnsi="Tahoma" w:cs="Tahoma"/>
        </w:rPr>
      </w:pPr>
    </w:p>
    <w:p w14:paraId="339EE93E" w14:textId="77777777" w:rsidR="003F6A19" w:rsidRPr="007A5F84" w:rsidRDefault="003F6A19" w:rsidP="003F6A19">
      <w:pPr>
        <w:rPr>
          <w:rFonts w:ascii="Tahoma" w:hAnsi="Tahoma" w:cs="Tahoma"/>
        </w:rPr>
      </w:pPr>
    </w:p>
    <w:p w14:paraId="7266B02F" w14:textId="77777777" w:rsidR="003F6A19" w:rsidRPr="007A5F84" w:rsidRDefault="003F6A19" w:rsidP="003F6A19">
      <w:pPr>
        <w:rPr>
          <w:rFonts w:ascii="Tahoma" w:hAnsi="Tahoma" w:cs="Tahoma"/>
        </w:rPr>
      </w:pPr>
      <w:r w:rsidRPr="007A5F84">
        <w:rPr>
          <w:rFonts w:ascii="Tahoma" w:hAnsi="Tahoma" w:cs="Tahoma"/>
        </w:rPr>
        <w:lastRenderedPageBreak/>
        <w:t>………………………………………</w:t>
      </w:r>
    </w:p>
    <w:p w14:paraId="6881F1E9" w14:textId="77777777" w:rsidR="003F6A19" w:rsidRPr="007A5F84" w:rsidRDefault="003F6A19" w:rsidP="003F6A19">
      <w:pPr>
        <w:rPr>
          <w:rFonts w:ascii="Tahoma" w:hAnsi="Tahoma" w:cs="Tahoma"/>
        </w:rPr>
      </w:pPr>
      <w:r w:rsidRPr="007A5F84">
        <w:rPr>
          <w:rFonts w:ascii="Tahoma" w:hAnsi="Tahoma" w:cs="Tahoma"/>
          <w:kern w:val="0"/>
          <w:highlight w:val="yellow"/>
        </w:rPr>
        <w:t xml:space="preserve">[VYPLNÍ </w:t>
      </w:r>
      <w:r>
        <w:rPr>
          <w:rFonts w:ascii="Tahoma" w:hAnsi="Tahoma" w:cs="Tahoma"/>
          <w:kern w:val="0"/>
          <w:highlight w:val="yellow"/>
        </w:rPr>
        <w:t>ZHOTOVITEL</w:t>
      </w:r>
      <w:r w:rsidRPr="007A5F84">
        <w:rPr>
          <w:rFonts w:ascii="Tahoma" w:hAnsi="Tahoma" w:cs="Tahoma"/>
          <w:kern w:val="0"/>
          <w:highlight w:val="yellow"/>
        </w:rPr>
        <w:t xml:space="preserve"> – </w:t>
      </w:r>
      <w:r w:rsidRPr="007A5F84">
        <w:rPr>
          <w:rFonts w:ascii="Tahoma" w:hAnsi="Tahoma" w:cs="Tahoma"/>
          <w:b/>
          <w:bCs/>
          <w:kern w:val="0"/>
          <w:highlight w:val="yellow"/>
        </w:rPr>
        <w:t>Jméno, příjmení osoby oprávněné jednat + podpis</w:t>
      </w:r>
      <w:r w:rsidRPr="007A5F84">
        <w:rPr>
          <w:rFonts w:ascii="Tahoma" w:hAnsi="Tahoma" w:cs="Tahoma"/>
          <w:kern w:val="0"/>
          <w:highlight w:val="yellow"/>
        </w:rPr>
        <w:t>]</w:t>
      </w:r>
    </w:p>
    <w:p w14:paraId="5C2A54A1" w14:textId="77777777" w:rsidR="003F6A19" w:rsidRDefault="003F6A19" w:rsidP="003F6A19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EFD8E49" w14:textId="77777777" w:rsidR="003F6A19" w:rsidRPr="00B003DD" w:rsidRDefault="003F6A19" w:rsidP="003F6A19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04872A4" w14:textId="77777777" w:rsidR="003F6A19" w:rsidRPr="00B003DD" w:rsidRDefault="003F6A19" w:rsidP="003F6A19">
      <w:pPr>
        <w:pStyle w:val="Odstavecseseznamem"/>
        <w:autoSpaceDE w:val="0"/>
        <w:autoSpaceDN w:val="0"/>
        <w:adjustRightInd w:val="0"/>
        <w:spacing w:after="113" w:line="240" w:lineRule="auto"/>
        <w:rPr>
          <w:rFonts w:ascii="Tahoma" w:hAnsi="Tahoma" w:cs="Tahoma"/>
          <w:color w:val="000000"/>
          <w:kern w:val="0"/>
        </w:rPr>
      </w:pPr>
    </w:p>
    <w:p w14:paraId="3662DB8A" w14:textId="77777777" w:rsidR="003F6A19" w:rsidRDefault="003F6A19" w:rsidP="003F6A19">
      <w:pPr>
        <w:pStyle w:val="Default"/>
        <w:jc w:val="both"/>
      </w:pPr>
    </w:p>
    <w:p w14:paraId="6F0E6319" w14:textId="77777777" w:rsidR="003F6A19" w:rsidRDefault="003F6A19"/>
    <w:sectPr w:rsidR="003F6A19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3B880" w14:textId="77777777" w:rsidR="00BB6878" w:rsidRDefault="00BB6878" w:rsidP="003F6A19">
      <w:pPr>
        <w:spacing w:after="0" w:line="240" w:lineRule="auto"/>
      </w:pPr>
      <w:r>
        <w:separator/>
      </w:r>
    </w:p>
  </w:endnote>
  <w:endnote w:type="continuationSeparator" w:id="0">
    <w:p w14:paraId="69B2DF28" w14:textId="77777777" w:rsidR="00BB6878" w:rsidRDefault="00BB6878" w:rsidP="003F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">
    <w:altName w:val="Segoe UI"/>
    <w:panose1 w:val="020B0604020202020204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39A6" w14:textId="77777777" w:rsidR="00BB6878" w:rsidRDefault="00BB6878" w:rsidP="003F6A19">
      <w:pPr>
        <w:spacing w:after="0" w:line="240" w:lineRule="auto"/>
      </w:pPr>
      <w:r>
        <w:separator/>
      </w:r>
    </w:p>
  </w:footnote>
  <w:footnote w:type="continuationSeparator" w:id="0">
    <w:p w14:paraId="35603BE6" w14:textId="77777777" w:rsidR="00BB6878" w:rsidRDefault="00BB6878" w:rsidP="003F6A19">
      <w:pPr>
        <w:spacing w:after="0" w:line="240" w:lineRule="auto"/>
      </w:pPr>
      <w:r>
        <w:continuationSeparator/>
      </w:r>
    </w:p>
  </w:footnote>
  <w:footnote w:id="1">
    <w:p w14:paraId="64FD43D7" w14:textId="77777777" w:rsidR="003F6A19" w:rsidRDefault="003F6A19" w:rsidP="003F6A19">
      <w:pPr>
        <w:pStyle w:val="Textpoznpodarou"/>
        <w:jc w:val="both"/>
      </w:pPr>
      <w:r w:rsidRPr="00014CA0">
        <w:rPr>
          <w:rStyle w:val="Znakapoznpodarou"/>
          <w:rFonts w:ascii="Tahoma" w:hAnsi="Tahoma" w:cs="Tahoma"/>
        </w:rPr>
        <w:footnoteRef/>
      </w:r>
      <w:r w:rsidRPr="00014CA0">
        <w:rPr>
          <w:rFonts w:ascii="Tahoma" w:hAnsi="Tahoma" w:cs="Tahoma"/>
        </w:rPr>
        <w:t xml:space="preserve"> Princip DNSH ve vztahu k předmětné veřejné zakázce je </w:t>
      </w:r>
      <w:r>
        <w:rPr>
          <w:rFonts w:ascii="Tahoma" w:hAnsi="Tahoma" w:cs="Tahoma"/>
        </w:rPr>
        <w:t>blíže</w:t>
      </w:r>
      <w:r w:rsidRPr="00014CA0">
        <w:rPr>
          <w:rFonts w:ascii="Tahoma" w:hAnsi="Tahoma" w:cs="Tahoma"/>
        </w:rPr>
        <w:t xml:space="preserve"> vymezen v rozsahu Pravidel pro žadatele a příjemce podpory v Operačním programu Spravedlivá transformace pro období 2021–2027 (verze 13, účinné od 15. 11. 2023).</w:t>
      </w:r>
    </w:p>
  </w:footnote>
  <w:footnote w:id="2">
    <w:p w14:paraId="63207F59" w14:textId="77777777" w:rsidR="003F6A19" w:rsidRPr="00D309AF" w:rsidRDefault="003F6A19" w:rsidP="003F6A1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kern w:val="0"/>
          <w:sz w:val="20"/>
          <w:szCs w:val="20"/>
        </w:rPr>
      </w:pPr>
      <w:r w:rsidRPr="00D309AF">
        <w:rPr>
          <w:rStyle w:val="Znakapoznpodarou"/>
          <w:rFonts w:ascii="Tahoma" w:hAnsi="Tahoma" w:cs="Tahoma"/>
          <w:sz w:val="20"/>
          <w:szCs w:val="20"/>
        </w:rPr>
        <w:footnoteRef/>
      </w:r>
      <w:r w:rsidRPr="00D309AF">
        <w:rPr>
          <w:rFonts w:ascii="Tahoma" w:hAnsi="Tahoma" w:cs="Tahoma"/>
          <w:sz w:val="20"/>
          <w:szCs w:val="20"/>
        </w:rPr>
        <w:t xml:space="preserve"> </w:t>
      </w:r>
      <w:r w:rsidRPr="00D309AF">
        <w:rPr>
          <w:rFonts w:ascii="Tahoma" w:hAnsi="Tahoma" w:cs="Tahoma"/>
          <w:kern w:val="0"/>
          <w:sz w:val="20"/>
          <w:szCs w:val="20"/>
        </w:rPr>
        <w:t>a dále ve znění vyhlášky č. 110/2022 Sb. o stanovení druhů a parametrů podporovaných</w:t>
      </w:r>
      <w:r>
        <w:rPr>
          <w:rFonts w:ascii="Tahoma" w:hAnsi="Tahoma" w:cs="Tahoma"/>
          <w:kern w:val="0"/>
          <w:sz w:val="20"/>
          <w:szCs w:val="20"/>
        </w:rPr>
        <w:t xml:space="preserve"> </w:t>
      </w:r>
      <w:r w:rsidRPr="00D309AF">
        <w:rPr>
          <w:rFonts w:ascii="Tahoma" w:hAnsi="Tahoma" w:cs="Tahoma"/>
          <w:kern w:val="0"/>
          <w:sz w:val="20"/>
          <w:szCs w:val="20"/>
        </w:rPr>
        <w:t>obnovitelných zdrojů a kritérií</w:t>
      </w:r>
      <w:r>
        <w:rPr>
          <w:rFonts w:ascii="Tahoma" w:hAnsi="Tahoma" w:cs="Tahoma"/>
          <w:kern w:val="0"/>
          <w:sz w:val="20"/>
          <w:szCs w:val="20"/>
        </w:rPr>
        <w:t xml:space="preserve"> </w:t>
      </w:r>
      <w:r w:rsidRPr="00D309AF">
        <w:rPr>
          <w:rFonts w:ascii="Tahoma" w:hAnsi="Tahoma" w:cs="Tahoma"/>
          <w:kern w:val="0"/>
          <w:sz w:val="20"/>
          <w:szCs w:val="20"/>
        </w:rPr>
        <w:t>udržitelnosti a úspory emisí skleníkových plynů pro biokapaliny a paliva</w:t>
      </w:r>
      <w:r>
        <w:rPr>
          <w:rFonts w:ascii="Tahoma" w:hAnsi="Tahoma" w:cs="Tahoma"/>
          <w:kern w:val="0"/>
          <w:sz w:val="20"/>
          <w:szCs w:val="20"/>
        </w:rPr>
        <w:t xml:space="preserve"> </w:t>
      </w:r>
      <w:r w:rsidRPr="00D309AF">
        <w:rPr>
          <w:rFonts w:ascii="Tahoma" w:hAnsi="Tahoma" w:cs="Tahoma"/>
          <w:kern w:val="0"/>
          <w:sz w:val="20"/>
          <w:szCs w:val="20"/>
        </w:rPr>
        <w:t>z biomasy.</w:t>
      </w:r>
      <w:r>
        <w:rPr>
          <w:rFonts w:ascii="SegoeUI" w:hAnsi="SegoeUI" w:cs="SegoeUI"/>
          <w:kern w:val="0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CD79" w14:textId="51F82238" w:rsidR="003F6A19" w:rsidRDefault="003F6A1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7458FF1" wp14:editId="3610F56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121837848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607638" w14:textId="6CA4027B" w:rsidR="003F6A19" w:rsidRPr="003F6A19" w:rsidRDefault="003F6A19" w:rsidP="003F6A1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F6A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458FF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fill o:detectmouseclick="t"/>
              <v:textbox style="mso-fit-shape-to-text:t" inset="0,15pt,0,0">
                <w:txbxContent>
                  <w:p w14:paraId="01607638" w14:textId="6CA4027B" w:rsidR="003F6A19" w:rsidRPr="003F6A19" w:rsidRDefault="003F6A19" w:rsidP="003F6A1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F6A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49A6" w14:textId="7058131A" w:rsidR="003F6A19" w:rsidRDefault="003F6A1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E1CEBE" wp14:editId="4E4E7E4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164993289" name="Textové pole 3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BFA47" w14:textId="61ED74A5" w:rsidR="003F6A19" w:rsidRPr="003F6A19" w:rsidRDefault="003F6A19" w:rsidP="003F6A1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F6A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E1CEB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fill o:detectmouseclick="t"/>
              <v:textbox style="mso-fit-shape-to-text:t" inset="0,15pt,0,0">
                <w:txbxContent>
                  <w:p w14:paraId="72EBFA47" w14:textId="61ED74A5" w:rsidR="003F6A19" w:rsidRPr="003F6A19" w:rsidRDefault="003F6A19" w:rsidP="003F6A1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F6A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FB85" w14:textId="6E85C238" w:rsidR="003F6A19" w:rsidRDefault="003F6A1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78CB11" wp14:editId="56EE946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1066431525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8FE981" w14:textId="7FFDE741" w:rsidR="003F6A19" w:rsidRPr="003F6A19" w:rsidRDefault="003F6A19" w:rsidP="003F6A1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F6A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78CB1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" filled="f" stroked="f">
              <v:fill o:detectmouseclick="t"/>
              <v:textbox style="mso-fit-shape-to-text:t" inset="0,15pt,0,0">
                <w:txbxContent>
                  <w:p w14:paraId="648FE981" w14:textId="7FFDE741" w:rsidR="003F6A19" w:rsidRPr="003F6A19" w:rsidRDefault="003F6A19" w:rsidP="003F6A1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F6A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11A6"/>
    <w:multiLevelType w:val="hybridMultilevel"/>
    <w:tmpl w:val="80C0C6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1DB7"/>
    <w:multiLevelType w:val="hybridMultilevel"/>
    <w:tmpl w:val="38A20746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1E32169"/>
    <w:multiLevelType w:val="hybridMultilevel"/>
    <w:tmpl w:val="38A20746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D3F1412"/>
    <w:multiLevelType w:val="hybridMultilevel"/>
    <w:tmpl w:val="905A76A2"/>
    <w:lvl w:ilvl="0" w:tplc="E7C2A8A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F3A09"/>
    <w:multiLevelType w:val="hybridMultilevel"/>
    <w:tmpl w:val="38A20746"/>
    <w:lvl w:ilvl="0" w:tplc="04050019">
      <w:start w:val="1"/>
      <w:numFmt w:val="low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F777F12"/>
    <w:multiLevelType w:val="hybridMultilevel"/>
    <w:tmpl w:val="38A20746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29236063">
    <w:abstractNumId w:val="3"/>
  </w:num>
  <w:num w:numId="2" w16cid:durableId="1317228636">
    <w:abstractNumId w:val="0"/>
  </w:num>
  <w:num w:numId="3" w16cid:durableId="1137801466">
    <w:abstractNumId w:val="4"/>
  </w:num>
  <w:num w:numId="4" w16cid:durableId="775295750">
    <w:abstractNumId w:val="1"/>
  </w:num>
  <w:num w:numId="5" w16cid:durableId="1002202927">
    <w:abstractNumId w:val="5"/>
  </w:num>
  <w:num w:numId="6" w16cid:durableId="1580597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A19"/>
    <w:rsid w:val="003F6A19"/>
    <w:rsid w:val="00BB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BB4A4"/>
  <w15:chartTrackingRefBased/>
  <w15:docId w15:val="{8C7F198D-465E-0246-AACE-CD1EB579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6A19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F6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6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6A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F6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6A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F6A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F6A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F6A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F6A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A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6A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6A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F6A1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6A1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F6A1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F6A1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F6A1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F6A1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F6A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F6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6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F6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F6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F6A1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F6A1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F6A1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6A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6A1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F6A1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F6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Zpat">
    <w:name w:val="footer"/>
    <w:basedOn w:val="Normln"/>
    <w:link w:val="ZpatChar"/>
    <w:uiPriority w:val="99"/>
    <w:unhideWhenUsed/>
    <w:rsid w:val="003F6A1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3F6A19"/>
    <w:rPr>
      <w:kern w:val="0"/>
      <w:sz w:val="22"/>
      <w:szCs w:val="22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A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A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A19"/>
    <w:rPr>
      <w:vertAlign w:val="superscript"/>
    </w:rPr>
  </w:style>
  <w:style w:type="table" w:styleId="Mkatabulky">
    <w:name w:val="Table Grid"/>
    <w:basedOn w:val="Normlntabulka"/>
    <w:uiPriority w:val="39"/>
    <w:rsid w:val="003F6A1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F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6A1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FA16E-CC54-4D50-9B96-F3E4D6B556D6}"/>
</file>

<file path=customXml/itemProps2.xml><?xml version="1.0" encoding="utf-8"?>
<ds:datastoreItem xmlns:ds="http://schemas.openxmlformats.org/officeDocument/2006/customXml" ds:itemID="{3CDCAFC5-B747-48CD-B05C-0F627B994571}"/>
</file>

<file path=customXml/itemProps3.xml><?xml version="1.0" encoding="utf-8"?>
<ds:datastoreItem xmlns:ds="http://schemas.openxmlformats.org/officeDocument/2006/customXml" ds:itemID="{106DD7F5-3023-41E4-A064-D39248855C04}"/>
</file>

<file path=docMetadata/LabelInfo.xml><?xml version="1.0" encoding="utf-8"?>
<clbl:labelList xmlns:clbl="http://schemas.microsoft.com/office/2020/mipLabelMetadata">
  <clbl:label id="{7a9d60e2-0610-469e-bc85-ddf161c51660}" enabled="1" method="Standard" siteId="{99b0a603-0233-447f-be43-f8d44b9c8cce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579</Words>
  <Characters>3417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Štěrba</dc:creator>
  <cp:keywords/>
  <dc:description/>
  <cp:lastModifiedBy>Jiří Štěrba</cp:lastModifiedBy>
  <cp:revision>1</cp:revision>
  <dcterms:created xsi:type="dcterms:W3CDTF">2025-05-07T09:41:00Z</dcterms:created>
  <dcterms:modified xsi:type="dcterms:W3CDTF">2025-05-07T09:43:00Z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3f907425,7431918,9d59909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</vt:lpwstr>
  </property>
  <property fmtid="{D5CDD505-2E9C-101B-9397-08002B2CF9AE}" pid="5" name="ContentTypeId">
    <vt:lpwstr>0x010100A1400551AA9B63428421D81E08F79B69</vt:lpwstr>
  </property>
  <property fmtid="{D5CDD505-2E9C-101B-9397-08002B2CF9AE}" pid="6" name="Order">
    <vt:r8>2357600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</Properties>
</file>